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ind w:firstLine="880" w:firstLineChars="200"/>
        <w:jc w:val="center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涪陵区人民医院宣传品设计制作招标评分表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4"/>
        <w:gridCol w:w="1626"/>
        <w:gridCol w:w="6741"/>
        <w:gridCol w:w="904"/>
        <w:gridCol w:w="92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项目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分值分配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  分 内 容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满分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评分</w:t>
            </w: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公司概况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6741" w:type="dxa"/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公司证照齐全，有独立法人资格，综合性资源丰富（2分）；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2.人员规模组织结构（专业性，与医院需求的契合度）（3分）。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策划设计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1.整体方案思路清晰、有创意、切合主题，符合医院实际（10分）；</w:t>
            </w:r>
          </w:p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2.业绩经验评价（ 投标人近三年来类似合同业绩每提供1个得3分。投标人须提供合同原件或复印件第一和最后一页，复印件须加盖投标人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章，否则不得分)（10分）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20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制作水平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制作水平评价（往期作品作为参考）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价格指标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价格从低原则（综合考虑单价，同等质量下价格最低得45分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FF0000"/>
                <w:spacing w:val="0"/>
                <w:w w:val="1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FF0000"/>
                <w:spacing w:val="0"/>
                <w:w w:val="100"/>
                <w:sz w:val="30"/>
                <w:szCs w:val="30"/>
                <w:lang w:val="en-US" w:eastAsia="zh-CN"/>
              </w:rPr>
              <w:t>45—55项分数占比为5%，1—44项分数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FF0000"/>
                <w:spacing w:val="0"/>
                <w:w w:val="100"/>
                <w:sz w:val="30"/>
                <w:szCs w:val="30"/>
                <w:lang w:val="en-US" w:eastAsia="zh-CN"/>
              </w:rPr>
              <w:t>占比为95%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其余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投标人根据契合度按次优 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良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差（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5-10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给予赋分。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45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5</w:t>
            </w:r>
          </w:p>
        </w:tc>
        <w:tc>
          <w:tcPr>
            <w:tcW w:w="155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售后服务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服务周期（制作时长及发货时长）及售后服务水平。</w:t>
            </w: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15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9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计</w:t>
            </w:r>
          </w:p>
        </w:tc>
        <w:tc>
          <w:tcPr>
            <w:tcW w:w="1626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6741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92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jc w:val="both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/>
    <w:sectPr>
      <w:pgSz w:w="16838" w:h="11906" w:orient="landscape"/>
      <w:pgMar w:top="1406" w:right="1440" w:bottom="896" w:left="87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3B372"/>
    <w:multiLevelType w:val="singleLevel"/>
    <w:tmpl w:val="E643B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jFmNDViNTJkNzY2MGExNDk3NDcyMjVlZmZmZjMifQ=="/>
  </w:docVars>
  <w:rsids>
    <w:rsidRoot w:val="710A690E"/>
    <w:rsid w:val="333472C1"/>
    <w:rsid w:val="38184427"/>
    <w:rsid w:val="547F4829"/>
    <w:rsid w:val="710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403</Characters>
  <Lines>0</Lines>
  <Paragraphs>0</Paragraphs>
  <TotalTime>1</TotalTime>
  <ScaleCrop>false</ScaleCrop>
  <LinksUpToDate>false</LinksUpToDate>
  <CharactersWithSpaces>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2022-09-21T00:31:00Z</dcterms:created>
  <dc:creator>章美</dc:creator>
  <cp:lastModifiedBy>章美</cp:lastModifiedBy>
  <dcterms:modified xsi:type="dcterms:W3CDTF">2022-09-21T00:36:21Z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0D9EC36339D148D2B6A95EE829432E34</vt:lpwstr>
  </property>
</Properties>
</file>