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E2BD8">
      <w:pPr>
        <w:spacing w:line="360" w:lineRule="auto"/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8446864">
      <w:pPr>
        <w:outlineLvl w:val="0"/>
        <w:rPr>
          <w:rFonts w:ascii="黑体" w:eastAsia="黑体"/>
          <w:color w:val="000000"/>
          <w:sz w:val="52"/>
          <w:szCs w:val="52"/>
        </w:rPr>
      </w:pPr>
    </w:p>
    <w:p w14:paraId="652795BE">
      <w:pPr>
        <w:spacing w:line="1160" w:lineRule="exact"/>
        <w:jc w:val="center"/>
        <w:outlineLvl w:val="0"/>
        <w:rPr>
          <w:rFonts w:ascii="方正黑体_GBK" w:hAnsi="方正黑体_GBK" w:eastAsia="方正黑体_GBK" w:cs="方正黑体_GBK"/>
          <w:color w:val="000000"/>
          <w:sz w:val="52"/>
          <w:szCs w:val="52"/>
        </w:rPr>
      </w:pPr>
      <w:r>
        <w:rPr>
          <w:rFonts w:hint="eastAsia" w:ascii="方正黑体_GBK" w:hAnsi="方正黑体_GBK" w:eastAsia="方正黑体_GBK" w:cs="方正黑体_GBK"/>
          <w:sz w:val="52"/>
          <w:szCs w:val="52"/>
        </w:rPr>
        <w:t>重庆市涪陵区人民医院门诊楼外侧</w:t>
      </w:r>
      <w:r>
        <w:rPr>
          <w:rFonts w:hint="eastAsia" w:ascii="方正黑体_GBK" w:hAnsi="方正黑体_GBK" w:eastAsia="方正黑体_GBK" w:cs="方正黑体_GBK"/>
          <w:sz w:val="52"/>
          <w:szCs w:val="5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52"/>
          <w:szCs w:val="52"/>
          <w:lang w:eastAsia="zh-CN"/>
        </w:rPr>
        <w:t>宣传栏</w:t>
      </w:r>
      <w:r>
        <w:rPr>
          <w:rFonts w:hint="eastAsia" w:ascii="方正黑体_GBK" w:hAnsi="方正黑体_GBK" w:eastAsia="方正黑体_GBK" w:cs="方正黑体_GBK"/>
          <w:sz w:val="52"/>
          <w:szCs w:val="52"/>
        </w:rPr>
        <w:t>建设项目</w:t>
      </w:r>
    </w:p>
    <w:p w14:paraId="3520A99C">
      <w:pPr>
        <w:spacing w:line="1440" w:lineRule="exact"/>
        <w:jc w:val="center"/>
        <w:outlineLvl w:val="0"/>
        <w:rPr>
          <w:rFonts w:ascii="黑体" w:hAnsi="宋体" w:eastAsia="黑体"/>
          <w:color w:val="000000"/>
          <w:sz w:val="144"/>
          <w:szCs w:val="144"/>
        </w:rPr>
      </w:pPr>
    </w:p>
    <w:p w14:paraId="4C21A9A9">
      <w:pPr>
        <w:spacing w:line="1440" w:lineRule="exact"/>
        <w:jc w:val="center"/>
        <w:outlineLvl w:val="0"/>
        <w:rPr>
          <w:rFonts w:ascii="黑体" w:hAnsi="宋体" w:eastAsia="黑体"/>
          <w:color w:val="000000"/>
          <w:sz w:val="144"/>
          <w:szCs w:val="144"/>
        </w:rPr>
      </w:pPr>
      <w:r>
        <w:rPr>
          <w:rFonts w:hint="eastAsia" w:ascii="黑体" w:hAnsi="宋体" w:eastAsia="黑体"/>
          <w:color w:val="000000"/>
          <w:sz w:val="144"/>
          <w:szCs w:val="144"/>
        </w:rPr>
        <w:t>报价文件</w:t>
      </w:r>
    </w:p>
    <w:p w14:paraId="0AF794F4">
      <w:pPr>
        <w:jc w:val="center"/>
        <w:rPr>
          <w:b/>
          <w:color w:val="000000"/>
          <w:sz w:val="30"/>
          <w:szCs w:val="30"/>
        </w:rPr>
      </w:pPr>
    </w:p>
    <w:p w14:paraId="39528519">
      <w:pPr>
        <w:jc w:val="center"/>
        <w:rPr>
          <w:b/>
          <w:color w:val="000000"/>
          <w:sz w:val="30"/>
          <w:szCs w:val="30"/>
        </w:rPr>
      </w:pPr>
    </w:p>
    <w:p w14:paraId="11A3DDDF">
      <w:pPr>
        <w:ind w:left="3" w:hanging="3" w:hangingChars="1"/>
        <w:jc w:val="center"/>
        <w:outlineLvl w:val="0"/>
        <w:rPr>
          <w:rFonts w:ascii="黑体" w:eastAsia="黑体"/>
          <w:color w:val="000000"/>
          <w:sz w:val="30"/>
          <w:szCs w:val="30"/>
        </w:rPr>
      </w:pPr>
    </w:p>
    <w:p w14:paraId="48C20F9E">
      <w:pPr>
        <w:pStyle w:val="2"/>
        <w:spacing w:line="500" w:lineRule="exact"/>
        <w:ind w:left="3447" w:leftChars="570" w:hanging="2250" w:hangingChars="750"/>
        <w:outlineLvl w:val="0"/>
        <w:rPr>
          <w:rFonts w:ascii="黑体" w:eastAsia="黑体"/>
          <w:color w:val="000000"/>
          <w:sz w:val="30"/>
          <w:szCs w:val="30"/>
        </w:rPr>
      </w:pPr>
    </w:p>
    <w:p w14:paraId="6CBC0207">
      <w:pPr>
        <w:pStyle w:val="2"/>
        <w:spacing w:line="500" w:lineRule="exact"/>
        <w:ind w:left="3447" w:leftChars="570" w:hanging="2250" w:hangingChars="750"/>
        <w:outlineLvl w:val="0"/>
        <w:rPr>
          <w:rFonts w:ascii="黑体" w:eastAsia="黑体"/>
          <w:color w:val="000000"/>
          <w:sz w:val="30"/>
          <w:szCs w:val="30"/>
        </w:rPr>
      </w:pPr>
    </w:p>
    <w:p w14:paraId="777A81BF">
      <w:pPr>
        <w:pStyle w:val="2"/>
        <w:spacing w:line="500" w:lineRule="exact"/>
        <w:ind w:left="3447" w:leftChars="570" w:hanging="2250" w:hangingChars="750"/>
        <w:outlineLvl w:val="0"/>
        <w:rPr>
          <w:rFonts w:ascii="黑体" w:eastAsia="黑体"/>
          <w:color w:val="000000"/>
          <w:sz w:val="30"/>
          <w:szCs w:val="30"/>
        </w:rPr>
      </w:pPr>
    </w:p>
    <w:p w14:paraId="35A8C6DE">
      <w:pPr>
        <w:pStyle w:val="2"/>
        <w:spacing w:line="500" w:lineRule="exact"/>
        <w:ind w:left="3897" w:leftChars="570" w:hanging="2700" w:hangingChars="750"/>
        <w:jc w:val="left"/>
        <w:outlineLvl w:val="0"/>
        <w:rPr>
          <w:rFonts w:ascii="黑体" w:hAnsi="宋体" w:eastAsia="黑体"/>
          <w:color w:val="000000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报价单位（加盖公章）： </w:t>
      </w:r>
    </w:p>
    <w:p w14:paraId="0BF13C61">
      <w:pPr>
        <w:jc w:val="center"/>
        <w:rPr>
          <w:rFonts w:ascii="黑体" w:eastAsia="黑体"/>
          <w:sz w:val="36"/>
          <w:szCs w:val="36"/>
        </w:rPr>
      </w:pPr>
    </w:p>
    <w:p w14:paraId="11250D55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 xml:space="preserve"> 2026年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月</w:t>
      </w:r>
      <w:bookmarkStart w:id="0" w:name="_Toc283286985"/>
      <w:r>
        <w:rPr>
          <w:rFonts w:hint="eastAsia" w:ascii="黑体" w:eastAsia="黑体"/>
          <w:sz w:val="36"/>
          <w:szCs w:val="36"/>
          <w:lang w:val="en-US" w:eastAsia="zh-CN"/>
        </w:rPr>
        <w:t>25</w:t>
      </w:r>
      <w:r>
        <w:rPr>
          <w:rFonts w:hint="eastAsia" w:ascii="黑体" w:eastAsia="黑体"/>
          <w:sz w:val="36"/>
          <w:szCs w:val="36"/>
        </w:rPr>
        <w:t>日</w:t>
      </w:r>
      <w:bookmarkEnd w:id="0"/>
    </w:p>
    <w:p w14:paraId="20472FA6">
      <w:pPr>
        <w:tabs>
          <w:tab w:val="left" w:pos="6300"/>
        </w:tabs>
        <w:snapToGrid w:val="0"/>
        <w:spacing w:line="600" w:lineRule="exact"/>
        <w:jc w:val="center"/>
        <w:rPr>
          <w:rFonts w:ascii="宋体" w:hAnsi="宋体"/>
          <w:b/>
          <w:sz w:val="52"/>
          <w:szCs w:val="52"/>
        </w:rPr>
      </w:pPr>
    </w:p>
    <w:p w14:paraId="37952EDA">
      <w:pPr>
        <w:tabs>
          <w:tab w:val="left" w:pos="6300"/>
        </w:tabs>
        <w:snapToGrid w:val="0"/>
        <w:spacing w:line="600" w:lineRule="exact"/>
        <w:jc w:val="center"/>
        <w:rPr>
          <w:rFonts w:hint="eastAsia" w:ascii="宋体" w:hAnsi="宋体"/>
          <w:b/>
          <w:sz w:val="52"/>
          <w:szCs w:val="52"/>
        </w:rPr>
      </w:pPr>
    </w:p>
    <w:p w14:paraId="2FED277D">
      <w:pPr>
        <w:tabs>
          <w:tab w:val="left" w:pos="6300"/>
        </w:tabs>
        <w:snapToGrid w:val="0"/>
        <w:spacing w:line="600" w:lineRule="exact"/>
        <w:jc w:val="center"/>
        <w:rPr>
          <w:rFonts w:ascii="宋体" w:hAnsi="宋体"/>
          <w:b/>
          <w:sz w:val="52"/>
          <w:szCs w:val="52"/>
        </w:rPr>
      </w:pPr>
      <w:bookmarkStart w:id="3" w:name="_GoBack"/>
      <w:bookmarkEnd w:id="3"/>
      <w:r>
        <w:rPr>
          <w:rFonts w:hint="eastAsia" w:ascii="宋体" w:hAnsi="宋体"/>
          <w:b/>
          <w:sz w:val="52"/>
          <w:szCs w:val="52"/>
        </w:rPr>
        <w:t>报 价 函</w:t>
      </w:r>
    </w:p>
    <w:p w14:paraId="506F1659">
      <w:pPr>
        <w:tabs>
          <w:tab w:val="left" w:pos="6300"/>
        </w:tabs>
        <w:snapToGrid w:val="0"/>
        <w:spacing w:line="600" w:lineRule="exact"/>
        <w:rPr>
          <w:rFonts w:ascii="宋体" w:hAnsi="宋体"/>
          <w:szCs w:val="28"/>
        </w:rPr>
      </w:pPr>
    </w:p>
    <w:p w14:paraId="4A3FD6BE">
      <w:pPr>
        <w:tabs>
          <w:tab w:val="left" w:pos="6300"/>
        </w:tabs>
        <w:snapToGrid w:val="0"/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重庆市涪陵区人民医院：</w:t>
      </w:r>
    </w:p>
    <w:p w14:paraId="2D2C34CB">
      <w:pPr>
        <w:tabs>
          <w:tab w:val="left" w:pos="6300"/>
        </w:tabs>
        <w:snapToGrid w:val="0"/>
        <w:spacing w:line="600" w:lineRule="exact"/>
        <w:ind w:firstLine="570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我方自愿参与重庆市涪陵区人民医院门诊楼外侧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宣传栏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建设项目的报价。</w:t>
      </w:r>
    </w:p>
    <w:p w14:paraId="4B3EC14A">
      <w:pPr>
        <w:spacing w:line="5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1.我方愿意完成此项目，报价为人民币大写：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元整；人民币小写：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元。报价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包含但不仅限于材料费、安装人工费、机具费、措施费、税费、安全文明施工费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、第一次宣传专栏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画面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内容制作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等所有费用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2D2A5780">
      <w:pPr>
        <w:tabs>
          <w:tab w:val="left" w:pos="6300"/>
        </w:tabs>
        <w:snapToGrid w:val="0"/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2.我们现提交的报价文件为：报价文件正本一份。</w:t>
      </w:r>
    </w:p>
    <w:p w14:paraId="203B0315">
      <w:pPr>
        <w:spacing w:line="600" w:lineRule="exact"/>
        <w:ind w:firstLine="555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3.我们完全理解和接受贵方的一切规定和要求，完全答应竞争性谈判报价文件中规定的所有条件和评审办法。</w:t>
      </w:r>
    </w:p>
    <w:p w14:paraId="578B15D2">
      <w:pPr>
        <w:spacing w:line="600" w:lineRule="exact"/>
        <w:ind w:firstLine="555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4.若我们成为成交服务商，我方将按照报价文件的规定签订合同，并且严格履行合同义务。本承诺函将成为合同不可分割的一部分，与合同具有同等的法律效力。</w:t>
      </w:r>
    </w:p>
    <w:p w14:paraId="647BDBFE">
      <w:pPr>
        <w:tabs>
          <w:tab w:val="left" w:pos="6300"/>
        </w:tabs>
        <w:snapToGrid w:val="0"/>
        <w:spacing w:line="600" w:lineRule="exact"/>
        <w:ind w:firstLine="570"/>
        <w:rPr>
          <w:rFonts w:ascii="方正仿宋_GBK" w:hAnsi="方正仿宋_GBK" w:eastAsia="方正仿宋_GBK" w:cs="方正仿宋_GBK"/>
          <w:sz w:val="32"/>
          <w:szCs w:val="32"/>
        </w:rPr>
      </w:pPr>
    </w:p>
    <w:p w14:paraId="51F0F2F3">
      <w:pPr>
        <w:tabs>
          <w:tab w:val="left" w:pos="6300"/>
        </w:tabs>
        <w:snapToGrid w:val="0"/>
        <w:spacing w:line="600" w:lineRule="exact"/>
        <w:ind w:firstLine="57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报价人（公章）： </w:t>
      </w:r>
    </w:p>
    <w:p w14:paraId="4C1CAEDD">
      <w:pPr>
        <w:tabs>
          <w:tab w:val="left" w:pos="6300"/>
        </w:tabs>
        <w:snapToGrid w:val="0"/>
        <w:spacing w:line="600" w:lineRule="exact"/>
        <w:ind w:firstLine="57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地址： </w:t>
      </w:r>
    </w:p>
    <w:p w14:paraId="02C229D5">
      <w:pPr>
        <w:tabs>
          <w:tab w:val="left" w:pos="6300"/>
        </w:tabs>
        <w:snapToGrid w:val="0"/>
        <w:spacing w:line="600" w:lineRule="exact"/>
        <w:ind w:firstLine="57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法定代表人：           </w:t>
      </w:r>
    </w:p>
    <w:p w14:paraId="4306EC4B">
      <w:pPr>
        <w:tabs>
          <w:tab w:val="left" w:pos="6300"/>
        </w:tabs>
        <w:snapToGrid w:val="0"/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联系人： </w:t>
      </w:r>
    </w:p>
    <w:p w14:paraId="46F406EE">
      <w:pPr>
        <w:tabs>
          <w:tab w:val="left" w:pos="6300"/>
        </w:tabs>
        <w:snapToGrid w:val="0"/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联系人电话： </w:t>
      </w:r>
    </w:p>
    <w:p w14:paraId="1FE80A7A">
      <w:pPr>
        <w:tabs>
          <w:tab w:val="left" w:pos="6300"/>
        </w:tabs>
        <w:snapToGrid w:val="0"/>
        <w:spacing w:line="600" w:lineRule="exact"/>
        <w:ind w:firstLine="6080" w:firstLineChars="19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2026年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43D299EE">
      <w:pPr>
        <w:rPr>
          <w:rFonts w:ascii="方正仿宋_GBK" w:hAnsi="方正仿宋_GBK" w:eastAsia="方正仿宋_GBK" w:cs="方正仿宋_GBK"/>
          <w:b/>
          <w:bCs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588" w:bottom="1440" w:left="1644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13871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309"/>
        <w:gridCol w:w="5045"/>
        <w:gridCol w:w="1225"/>
        <w:gridCol w:w="1037"/>
        <w:gridCol w:w="1374"/>
        <w:gridCol w:w="2142"/>
      </w:tblGrid>
      <w:tr w14:paraId="5F8CB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871" w:type="dxa"/>
            <w:gridSpan w:val="7"/>
            <w:tcBorders>
              <w:top w:val="nil"/>
              <w:left w:val="nil"/>
              <w:right w:val="nil"/>
            </w:tcBorders>
            <w:shd w:val="clear" w:color="FFFFFF" w:fill="FFFFFF"/>
            <w:vAlign w:val="center"/>
          </w:tcPr>
          <w:p w14:paraId="2B1A21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1" w:name="OLE_LINK32"/>
            <w:bookmarkStart w:id="2" w:name="OLE_LINK31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重庆市涪陵区人民医院宣传栏建设项目报价清单</w:t>
            </w:r>
          </w:p>
        </w:tc>
      </w:tr>
      <w:tr w14:paraId="238B0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871" w:type="dxa"/>
            <w:gridSpan w:val="7"/>
            <w:tcBorders>
              <w:bottom w:val="single" w:color="auto" w:sz="4" w:space="0"/>
            </w:tcBorders>
            <w:shd w:val="clear" w:color="FFFFFF" w:fill="FFFFFF"/>
            <w:vAlign w:val="center"/>
          </w:tcPr>
          <w:p w14:paraId="43D395EA">
            <w:pPr>
              <w:widowControl/>
              <w:ind w:left="6441" w:leftChars="2810" w:right="-7452" w:rightChars="-3549" w:hanging="540" w:hangingChars="3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           单位：元</w:t>
            </w:r>
          </w:p>
        </w:tc>
      </w:tr>
      <w:tr w14:paraId="23073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D79FA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EC6F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3495C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项目特征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681B6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计量单位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2B921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工程量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3B1A8C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报价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39ADBF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 w14:paraId="1CCCA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FB535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AE22A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宣传栏第1组造型</w:t>
            </w: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CCD12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[项目特征]</w:t>
            </w:r>
          </w:p>
          <w:p w14:paraId="6A79E68D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规格:20800mm*2840mm，地面左右落差高度470mm；2.120丝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不锈钢</w:t>
            </w:r>
            <w:r>
              <w:rPr>
                <w:rFonts w:hint="eastAsia" w:ascii="宋体" w:hAnsi="宋体" w:cs="宋体"/>
                <w:kern w:val="0"/>
                <w:szCs w:val="21"/>
              </w:rPr>
              <w:t>数码切割三维立体加工造型；拼接、折弯、滚弧、焊接、A装、打磨、表面处理、喷涂、汽车焗漆（分色）等基础处理，含内部加固不锈钢龙骨。具体内容见效果图与施工图；</w:t>
            </w:r>
          </w:p>
          <w:p w14:paraId="209A5A8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3.基础挖坑钢板预埋，混凝土回填平整处理。</w:t>
            </w:r>
          </w:p>
          <w:p w14:paraId="2455935D">
            <w:pPr>
              <w:widowControl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[工作内容]</w:t>
            </w:r>
          </w:p>
          <w:p w14:paraId="0EDD489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1.骨架及边框焊接  2.加工制作  3.运输  4.拼装  5.安装校正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B0518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31F3737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04DDC80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4AD7083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6D9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37BA6E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44C29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宣传栏第2组造型</w:t>
            </w: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31B9817">
            <w:pPr>
              <w:widowControl/>
              <w:ind w:firstLine="210" w:firstLineChars="10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[项目特征]</w:t>
            </w:r>
          </w:p>
          <w:p w14:paraId="16563A1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规格:12900mm*2940mm，地面左右落差高度650mm；2.120丝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不锈钢</w:t>
            </w:r>
            <w:r>
              <w:rPr>
                <w:rFonts w:hint="eastAsia" w:ascii="宋体" w:hAnsi="宋体" w:cs="宋体"/>
                <w:kern w:val="0"/>
                <w:szCs w:val="21"/>
              </w:rPr>
              <w:t>数码切割三维立体加工造型；拼接、折弯、滚弧、焊接、A装、打磨、表面处理、喷涂、汽车焗漆（分色）等基础处理，含内部加固不锈钢龙骨。具体内容见效果图与施工图。</w:t>
            </w:r>
          </w:p>
          <w:p w14:paraId="63AE046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3.基础挖坑钢板预埋，混凝土回填平整处理。</w:t>
            </w:r>
          </w:p>
          <w:p w14:paraId="6125B8D1">
            <w:pPr>
              <w:widowControl/>
              <w:ind w:firstLine="210" w:firstLineChars="10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[工作内容]</w:t>
            </w:r>
          </w:p>
          <w:p w14:paraId="74688A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1.骨架及边框焊接  2.加工制作  3.运输  4.拼装  5.安装校正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E2862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4C9986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AD29469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FDA005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B5D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73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D1D7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AB5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电源灯光</w:t>
            </w:r>
          </w:p>
        </w:tc>
        <w:tc>
          <w:tcPr>
            <w:tcW w:w="50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7E8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[项目特征]</w:t>
            </w:r>
          </w:p>
          <w:p w14:paraId="1E11B3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2组宣传栏</w:t>
            </w:r>
            <w:r>
              <w:rPr>
                <w:rFonts w:hint="eastAsia" w:ascii="宋体" w:hAnsi="宋体" w:cs="宋体"/>
                <w:kern w:val="0"/>
                <w:szCs w:val="21"/>
              </w:rPr>
              <w:t>布线（不含展架外接电源线）+变压器电源。具体内容见效果图与施工图</w:t>
            </w:r>
          </w:p>
          <w:p w14:paraId="1F12A5C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[工作内容]</w:t>
            </w:r>
          </w:p>
          <w:p w14:paraId="72D465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1.布线     2.运输      3.安装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86D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94EAE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B224F23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FF08BE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6D1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73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1D0F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717B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宣传栏画面</w:t>
            </w:r>
          </w:p>
        </w:tc>
        <w:tc>
          <w:tcPr>
            <w:tcW w:w="5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C5252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[项目特征]</w:t>
            </w:r>
          </w:p>
          <w:p w14:paraId="711B4C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单张</w:t>
            </w:r>
            <w:r>
              <w:rPr>
                <w:rFonts w:hint="eastAsia" w:ascii="宋体" w:hAnsi="宋体" w:cs="宋体"/>
                <w:kern w:val="0"/>
                <w:szCs w:val="21"/>
              </w:rPr>
              <w:t>规格:2400mm*1200mm；2.材质20mm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双结皮雪弗板</w:t>
            </w:r>
            <w:r>
              <w:rPr>
                <w:rFonts w:hint="eastAsia" w:ascii="宋体" w:hAnsi="宋体" w:cs="宋体"/>
                <w:kern w:val="0"/>
                <w:szCs w:val="21"/>
              </w:rPr>
              <w:t>UV平板高精度彩印+钢化膜</w:t>
            </w:r>
          </w:p>
          <w:p w14:paraId="0D6AD3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[工作内容]</w:t>
            </w:r>
          </w:p>
          <w:p w14:paraId="1BAE157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1.画面深化设计  2.制作  3.运输   4.安装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996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7335D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017823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E2D9E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8088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3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42D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212881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项目总价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897859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6A367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11FD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3871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41D10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供应商（盖章）：</w:t>
            </w:r>
          </w:p>
          <w:p w14:paraId="7C574F2D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0F8E7102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法定代表人或被授权人签字：</w:t>
            </w:r>
          </w:p>
          <w:p w14:paraId="1B515E8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                   时间：202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bookmarkEnd w:id="1"/>
      <w:bookmarkEnd w:id="2"/>
    </w:tbl>
    <w:p w14:paraId="13C2B90F">
      <w:pPr>
        <w:rPr>
          <w:rFonts w:ascii="方正仿宋_GBK" w:hAnsi="方正仿宋_GBK" w:eastAsia="方正仿宋_GBK" w:cs="方正仿宋_GBK"/>
          <w:b/>
          <w:bCs/>
          <w:sz w:val="32"/>
          <w:szCs w:val="32"/>
        </w:rPr>
        <w:sectPr>
          <w:pgSz w:w="16838" w:h="11906" w:orient="landscape"/>
          <w:pgMar w:top="1588" w:right="1440" w:bottom="1644" w:left="1440" w:header="851" w:footer="992" w:gutter="0"/>
          <w:cols w:space="720" w:num="1"/>
          <w:docGrid w:type="linesAndChars" w:linePitch="312" w:charSpace="0"/>
        </w:sectPr>
      </w:pPr>
    </w:p>
    <w:p w14:paraId="720033EA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营业执照复印件（加盖公章）</w:t>
      </w:r>
    </w:p>
    <w:p w14:paraId="46FC128E">
      <w:pPr>
        <w:rPr>
          <w:b/>
          <w:sz w:val="28"/>
          <w:szCs w:val="28"/>
        </w:rPr>
      </w:pPr>
    </w:p>
    <w:p w14:paraId="20B72106">
      <w:pPr>
        <w:rPr>
          <w:b/>
          <w:sz w:val="28"/>
          <w:szCs w:val="28"/>
        </w:rPr>
      </w:pPr>
    </w:p>
    <w:p w14:paraId="4033FE0F">
      <w:pPr>
        <w:rPr>
          <w:b/>
          <w:sz w:val="28"/>
          <w:szCs w:val="28"/>
        </w:rPr>
      </w:pPr>
    </w:p>
    <w:p w14:paraId="1669B0E4">
      <w:pPr>
        <w:rPr>
          <w:b/>
          <w:sz w:val="28"/>
          <w:szCs w:val="28"/>
        </w:rPr>
      </w:pPr>
    </w:p>
    <w:p w14:paraId="724B74C9">
      <w:pPr>
        <w:rPr>
          <w:b/>
          <w:sz w:val="28"/>
          <w:szCs w:val="28"/>
        </w:rPr>
      </w:pPr>
    </w:p>
    <w:p w14:paraId="43221740">
      <w:pPr>
        <w:rPr>
          <w:b/>
          <w:sz w:val="28"/>
          <w:szCs w:val="28"/>
        </w:rPr>
      </w:pPr>
    </w:p>
    <w:p w14:paraId="148893BF">
      <w:pPr>
        <w:rPr>
          <w:b/>
          <w:sz w:val="28"/>
          <w:szCs w:val="28"/>
        </w:rPr>
      </w:pPr>
    </w:p>
    <w:p w14:paraId="5AF996D2">
      <w:pPr>
        <w:rPr>
          <w:b/>
          <w:sz w:val="28"/>
          <w:szCs w:val="28"/>
        </w:rPr>
      </w:pPr>
    </w:p>
    <w:p w14:paraId="5C658294">
      <w:pPr>
        <w:rPr>
          <w:b/>
          <w:sz w:val="28"/>
          <w:szCs w:val="28"/>
        </w:rPr>
      </w:pPr>
    </w:p>
    <w:p w14:paraId="45C161E0">
      <w:pPr>
        <w:rPr>
          <w:b/>
          <w:sz w:val="28"/>
          <w:szCs w:val="28"/>
        </w:rPr>
      </w:pPr>
    </w:p>
    <w:p w14:paraId="63325E05">
      <w:pPr>
        <w:rPr>
          <w:b/>
          <w:sz w:val="28"/>
          <w:szCs w:val="28"/>
        </w:rPr>
      </w:pPr>
    </w:p>
    <w:p w14:paraId="1109FD9E">
      <w:pPr>
        <w:rPr>
          <w:b/>
          <w:sz w:val="28"/>
          <w:szCs w:val="28"/>
        </w:rPr>
      </w:pPr>
    </w:p>
    <w:p w14:paraId="069F3769">
      <w:pPr>
        <w:rPr>
          <w:b/>
          <w:sz w:val="28"/>
          <w:szCs w:val="28"/>
        </w:rPr>
      </w:pPr>
    </w:p>
    <w:p w14:paraId="4CD67902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法人代表身份证复印件（加盖公章）</w:t>
      </w:r>
    </w:p>
    <w:p w14:paraId="5C5903D6">
      <w:pPr>
        <w:rPr>
          <w:sz w:val="32"/>
          <w:szCs w:val="32"/>
        </w:rPr>
      </w:pPr>
    </w:p>
    <w:p w14:paraId="4B28E2A8"/>
    <w:p w14:paraId="51B24E97"/>
    <w:sectPr>
      <w:pgSz w:w="11906" w:h="16838"/>
      <w:pgMar w:top="1440" w:right="158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89B32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20D9D4FA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BAC8B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B590E4D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2CD7F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0C83C9"/>
    <w:multiLevelType w:val="singleLevel"/>
    <w:tmpl w:val="840C83C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90F17DA5"/>
    <w:multiLevelType w:val="singleLevel"/>
    <w:tmpl w:val="90F17DA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F7F78"/>
    <w:rsid w:val="70BF2889"/>
    <w:rsid w:val="7A4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2026-05-20T01:55:00Z</dcterms:created>
  <dc:creator>陈文</dc:creator>
  <cp:lastModifiedBy>陈文</cp:lastModifiedBy>
  <dcterms:modified xsi:type="dcterms:W3CDTF">2026-05-20T02:09:12Z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1BDF8DF45C0640158C55E077846CDC5F_11</vt:lpwstr>
  </property>
  <property fmtid="{D5CDD505-2E9C-101B-9397-08002B2CF9AE}" pid="4" name="KSOTemplateDocerSaveRecord">
    <vt:lpwstr>eyJoZGlkIjoiZTAxNzNlNTdlMWZjZmNkNzI4YmZkOGY4MDNmNGM3NjQiLCJ1c2VySWQiOiIyNzAzMTE1OTUifQ==</vt:lpwstr>
  </property>
</Properties>
</file>